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94" w:rsidRDefault="000A3355">
      <w:pPr>
        <w:pStyle w:val="1"/>
        <w:spacing w:line="360" w:lineRule="auto"/>
        <w:ind w:firstLine="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2018中央企业熠星创新创意大赛方案</w:t>
      </w:r>
    </w:p>
    <w:p w:rsidR="008B6B94" w:rsidRDefault="008B6B94">
      <w:pPr>
        <w:pStyle w:val="1"/>
        <w:spacing w:line="360" w:lineRule="auto"/>
        <w:ind w:firstLine="0"/>
        <w:jc w:val="center"/>
        <w:rPr>
          <w:rFonts w:ascii="华文中宋" w:eastAsia="华文中宋" w:hAnsi="华文中宋"/>
          <w:sz w:val="36"/>
          <w:szCs w:val="36"/>
        </w:rPr>
      </w:pP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为认真贯彻党中央、国务院关于加快实施创新驱动发展战略的重要部署，贯彻落实李克强总理打造“双创”升级</w:t>
      </w:r>
      <w:r w:rsidR="00F95838">
        <w:rPr>
          <w:rFonts w:hAnsiTheme="minorEastAsia" w:hint="eastAsia"/>
          <w:szCs w:val="32"/>
        </w:rPr>
        <w:t>版、全面推动中央企业“双创”工作的系列重要指示精神，经研究，</w:t>
      </w:r>
      <w:r>
        <w:rPr>
          <w:rFonts w:hAnsiTheme="minorEastAsia" w:hint="eastAsia"/>
          <w:szCs w:val="32"/>
        </w:rPr>
        <w:t>决定启动2018中央企业熠星创新创意大赛（以下简称大赛），持续挖掘好的创新和创意，激发企业活力，促进科技成果转化，推动技术与资本结合，培育发展新兴产业，促进大中小企业融通发展，为中央企业发展增添新动能。在总结2016中央企业熠星创新创意大赛基础上，现制定大赛方案如下：</w:t>
      </w:r>
    </w:p>
    <w:p w:rsidR="008B6B94" w:rsidRDefault="000A3355">
      <w:pPr>
        <w:pStyle w:val="1"/>
        <w:spacing w:line="360" w:lineRule="auto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一、大赛主题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众智央企，创领未来。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二、大赛目的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（一）营造创新氛围，发掘创新人才和创新潜能；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（二）汇聚创新资源，促进科技成果转移转化；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（三）融合技术和资本，催生新兴产业；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（四）推动体制机制创新，激发科技人员创新活力；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（五）促进大中小企业融通发展，带动全社会创新创业。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三、大赛组织方式</w:t>
      </w:r>
    </w:p>
    <w:p w:rsidR="008B6B94" w:rsidRDefault="000A3355">
      <w:pPr>
        <w:pStyle w:val="1"/>
        <w:spacing w:line="360" w:lineRule="auto"/>
        <w:ind w:firstLineChars="200" w:firstLine="643"/>
        <w:rPr>
          <w:rFonts w:ascii="楷体_GB2312" w:eastAsia="楷体_GB2312" w:hAnsiTheme="minorEastAsia"/>
          <w:b/>
          <w:szCs w:val="32"/>
        </w:rPr>
      </w:pPr>
      <w:r>
        <w:rPr>
          <w:rFonts w:ascii="楷体_GB2312" w:eastAsia="楷体_GB2312" w:hAnsiTheme="minorEastAsia" w:hint="eastAsia"/>
          <w:b/>
          <w:szCs w:val="32"/>
        </w:rPr>
        <w:t>（一）组织机构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lastRenderedPageBreak/>
        <w:t>主办单位：国资委。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支持单位：发展改革委、教育部、科技部、工业和信息化部、财政部、知识产权局</w:t>
      </w:r>
      <w:r w:rsidR="00F95838">
        <w:rPr>
          <w:rFonts w:hAnsiTheme="minorEastAsia" w:hint="eastAsia"/>
          <w:szCs w:val="32"/>
        </w:rPr>
        <w:t>、中国科协</w:t>
      </w:r>
      <w:r>
        <w:rPr>
          <w:rFonts w:hAnsiTheme="minorEastAsia" w:hint="eastAsia"/>
          <w:szCs w:val="32"/>
        </w:rPr>
        <w:t>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主承办单位：中国电科。</w:t>
      </w:r>
    </w:p>
    <w:p w:rsidR="008B6B94" w:rsidRDefault="0068545A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分承办单位：中国石化、国家电网</w:t>
      </w:r>
      <w:r w:rsidR="000A3355">
        <w:rPr>
          <w:rFonts w:hAnsiTheme="minorEastAsia" w:hint="eastAsia"/>
          <w:szCs w:val="32"/>
        </w:rPr>
        <w:t>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协办单位：航天科工、航空工业</w:t>
      </w:r>
      <w:r w:rsidR="004D3022">
        <w:rPr>
          <w:rFonts w:hAnsiTheme="minorEastAsia" w:hint="eastAsia"/>
          <w:szCs w:val="32"/>
        </w:rPr>
        <w:t>集团</w:t>
      </w:r>
      <w:r>
        <w:rPr>
          <w:rFonts w:hAnsiTheme="minorEastAsia" w:hint="eastAsia"/>
          <w:szCs w:val="32"/>
        </w:rPr>
        <w:t>、中船重工、</w:t>
      </w:r>
      <w:r w:rsidR="0068545A">
        <w:rPr>
          <w:rFonts w:hAnsiTheme="minorEastAsia" w:hint="eastAsia"/>
          <w:szCs w:val="32"/>
        </w:rPr>
        <w:t>中国电信、</w:t>
      </w:r>
      <w:r>
        <w:rPr>
          <w:rFonts w:hAnsiTheme="minorEastAsia" w:hint="eastAsia"/>
          <w:szCs w:val="32"/>
        </w:rPr>
        <w:t>中国移动、中国电子、中国宝武、招商局集团、中国钢研、中国普天。</w:t>
      </w:r>
    </w:p>
    <w:p w:rsidR="008B6B94" w:rsidRDefault="000A3355">
      <w:pPr>
        <w:pStyle w:val="1"/>
        <w:spacing w:line="360" w:lineRule="auto"/>
        <w:ind w:firstLineChars="200" w:firstLine="643"/>
        <w:rPr>
          <w:rFonts w:ascii="楷体_GB2312" w:eastAsia="楷体_GB2312" w:hAnsiTheme="minorEastAsia"/>
          <w:b/>
          <w:szCs w:val="32"/>
        </w:rPr>
      </w:pPr>
      <w:r>
        <w:rPr>
          <w:rFonts w:ascii="楷体_GB2312" w:eastAsia="楷体_GB2312" w:hAnsiTheme="minorEastAsia" w:hint="eastAsia"/>
          <w:b/>
          <w:szCs w:val="32"/>
        </w:rPr>
        <w:t>（二）大赛办公室和工作组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大赛设办公室和工作组，办公室</w:t>
      </w:r>
      <w:r w:rsidR="004D3022">
        <w:rPr>
          <w:rFonts w:hAnsiTheme="minorEastAsia" w:hint="eastAsia"/>
          <w:szCs w:val="32"/>
        </w:rPr>
        <w:t>设在国资委综合局，</w:t>
      </w:r>
      <w:r>
        <w:rPr>
          <w:rFonts w:hAnsiTheme="minorEastAsia" w:hint="eastAsia"/>
          <w:szCs w:val="32"/>
        </w:rPr>
        <w:t>由国资委相关厅局和支持单位有关司局负责同志组成，主要职责包括审定大赛方案和评奖办法，审定和颁布大赛获奖情况等；工作组</w:t>
      </w:r>
      <w:r w:rsidR="004D3022">
        <w:rPr>
          <w:rFonts w:hAnsiTheme="minorEastAsia" w:hint="eastAsia"/>
          <w:szCs w:val="32"/>
        </w:rPr>
        <w:t>设在中国电科，</w:t>
      </w:r>
      <w:r>
        <w:rPr>
          <w:rFonts w:hAnsiTheme="minorEastAsia" w:hint="eastAsia"/>
          <w:szCs w:val="32"/>
        </w:rPr>
        <w:t>由承办单位相关部门组成，主要职责包括征集参赛项目、组织项目遴选和评奖、组织投资对接</w:t>
      </w:r>
      <w:r w:rsidR="004D3022">
        <w:rPr>
          <w:rFonts w:hAnsiTheme="minorEastAsia" w:hint="eastAsia"/>
          <w:szCs w:val="32"/>
        </w:rPr>
        <w:t>路演、筹备总结</w:t>
      </w:r>
      <w:r>
        <w:rPr>
          <w:rFonts w:hAnsiTheme="minorEastAsia" w:hint="eastAsia"/>
          <w:szCs w:val="32"/>
        </w:rPr>
        <w:t>和颁奖活动、</w:t>
      </w:r>
      <w:r w:rsidR="004D3022">
        <w:rPr>
          <w:rFonts w:hAnsiTheme="minorEastAsia" w:hint="eastAsia"/>
          <w:szCs w:val="32"/>
        </w:rPr>
        <w:t>推荐大赛导师、</w:t>
      </w:r>
      <w:r>
        <w:rPr>
          <w:rFonts w:hAnsiTheme="minorEastAsia" w:hint="eastAsia"/>
          <w:szCs w:val="32"/>
        </w:rPr>
        <w:t>组织大赛宣传工作等。</w:t>
      </w:r>
    </w:p>
    <w:p w:rsidR="008B6B94" w:rsidRDefault="000A3355">
      <w:pPr>
        <w:pStyle w:val="1"/>
        <w:spacing w:line="360" w:lineRule="auto"/>
        <w:ind w:firstLineChars="200" w:firstLine="643"/>
        <w:rPr>
          <w:rFonts w:ascii="楷体_GB2312" w:eastAsia="楷体_GB2312" w:hAnsiTheme="minorEastAsia"/>
          <w:b/>
          <w:szCs w:val="32"/>
        </w:rPr>
      </w:pPr>
      <w:r>
        <w:rPr>
          <w:rFonts w:ascii="楷体_GB2312" w:eastAsia="楷体_GB2312" w:hAnsiTheme="minorEastAsia" w:hint="eastAsia"/>
          <w:b/>
          <w:szCs w:val="32"/>
        </w:rPr>
        <w:t>（三）大赛导师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大赛导师由相关中央企业技术专家、企业负责人和投资专家等组成，采取大赛承办单位和协办单位推荐和往届导师自愿报名相结合。</w:t>
      </w:r>
    </w:p>
    <w:p w:rsidR="008B6B94" w:rsidRDefault="000A3355">
      <w:pPr>
        <w:pStyle w:val="1"/>
        <w:spacing w:line="360" w:lineRule="auto"/>
        <w:ind w:firstLineChars="200" w:firstLine="643"/>
        <w:rPr>
          <w:rFonts w:ascii="楷体_GB2312" w:eastAsia="楷体_GB2312" w:hAnsiTheme="minorEastAsia"/>
          <w:b/>
          <w:szCs w:val="32"/>
        </w:rPr>
      </w:pPr>
      <w:r>
        <w:rPr>
          <w:rFonts w:ascii="楷体_GB2312" w:eastAsia="楷体_GB2312" w:hAnsiTheme="minorEastAsia" w:hint="eastAsia"/>
          <w:b/>
          <w:szCs w:val="32"/>
        </w:rPr>
        <w:t>（四）投资机构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各中央企业所属投资机构、创新投资基金，以及社会各</w:t>
      </w:r>
      <w:r>
        <w:rPr>
          <w:rFonts w:hAnsiTheme="minorEastAsia" w:hint="eastAsia"/>
          <w:szCs w:val="32"/>
        </w:rPr>
        <w:lastRenderedPageBreak/>
        <w:t>类投资基金等。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四、参赛范围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以中央企业为重点，面向全社会</w:t>
      </w:r>
    </w:p>
    <w:p w:rsidR="008B6B94" w:rsidRPr="00F16BD6" w:rsidRDefault="000A3355">
      <w:pPr>
        <w:pStyle w:val="1"/>
        <w:spacing w:line="360" w:lineRule="auto"/>
        <w:ind w:firstLineChars="200" w:firstLine="640"/>
        <w:rPr>
          <w:rFonts w:ascii="黑体" w:eastAsia="黑体" w:hAnsi="黑体"/>
          <w:szCs w:val="32"/>
        </w:rPr>
      </w:pPr>
      <w:r w:rsidRPr="00F16BD6">
        <w:rPr>
          <w:rFonts w:ascii="黑体" w:eastAsia="黑体" w:hAnsi="黑体" w:hint="eastAsia"/>
          <w:szCs w:val="32"/>
        </w:rPr>
        <w:t>五、参赛对象及条件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（一）拥有科技成果、创新创意的团队或个人；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（二）职务发明参赛项目需经所在单位许可；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（三）参赛项目的创意、技术、产品及相关专利等与其他任何法人或自然人无产权纠纷；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（四）往届中央企业熠星创新创意大赛中的获奖项目不参加本届大赛；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（五）中央企业参赛项目还应属于本单位的创新业务，即具有较高风险和不确定性，需要进行直接或间接投资的业务。对于本单位现有较为成熟的、拥有较高市场份额的项目，建议不参赛。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六、项目分类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创意探索类：是指具有新颖性和创新性的想法，具有较好市场前景的项目，不要求项目已形成产品或产品原型。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创新应用类：是指以应用为核心，发掘新的用户需求，将现有技术进行集成创新，从而形成新产品或新服务的项目，要求项目已形成产品原型或产品工程样机。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创业融资类：是指已拥有技术成果，拟通过引入投资形成新法人或独立运营实体的项目，要求项目具备一定的产品</w:t>
      </w:r>
      <w:r>
        <w:rPr>
          <w:rFonts w:hAnsiTheme="minorEastAsia" w:hint="eastAsia"/>
          <w:szCs w:val="32"/>
        </w:rPr>
        <w:lastRenderedPageBreak/>
        <w:t>成熟度。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七、征集方向</w:t>
      </w:r>
    </w:p>
    <w:p w:rsidR="008B6B94" w:rsidRDefault="000A3355">
      <w:pPr>
        <w:pStyle w:val="1"/>
        <w:spacing w:line="360" w:lineRule="auto"/>
        <w:ind w:firstLineChars="200" w:firstLine="643"/>
        <w:rPr>
          <w:rFonts w:ascii="楷体_GB2312" w:eastAsia="楷体_GB2312" w:hAnsi="楷体"/>
          <w:b/>
          <w:szCs w:val="32"/>
        </w:rPr>
      </w:pPr>
      <w:r>
        <w:rPr>
          <w:rFonts w:ascii="楷体_GB2312" w:eastAsia="楷体_GB2312" w:hAnsi="楷体" w:hint="eastAsia"/>
          <w:b/>
          <w:szCs w:val="32"/>
        </w:rPr>
        <w:t>（一）新一代信息技术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主要包括：网络安全与信息安全、基础器件及材料、人工智能、物联网</w:t>
      </w:r>
      <w:r w:rsidR="00070C5E">
        <w:rPr>
          <w:rFonts w:hAnsiTheme="minorEastAsia" w:hint="eastAsia"/>
          <w:szCs w:val="32"/>
        </w:rPr>
        <w:t>、5G</w:t>
      </w:r>
      <w:r>
        <w:rPr>
          <w:rFonts w:hAnsiTheme="minorEastAsia" w:hint="eastAsia"/>
          <w:szCs w:val="32"/>
        </w:rPr>
        <w:t>等。</w:t>
      </w:r>
    </w:p>
    <w:p w:rsidR="008B6B94" w:rsidRDefault="000A3355">
      <w:pPr>
        <w:pStyle w:val="1"/>
        <w:spacing w:line="360" w:lineRule="auto"/>
        <w:ind w:firstLineChars="200" w:firstLine="643"/>
        <w:rPr>
          <w:rFonts w:ascii="楷体_GB2312" w:eastAsia="楷体_GB2312" w:hAnsi="楷体"/>
          <w:b/>
          <w:szCs w:val="32"/>
        </w:rPr>
      </w:pPr>
      <w:r>
        <w:rPr>
          <w:rFonts w:ascii="楷体_GB2312" w:eastAsia="楷体_GB2312" w:hAnsi="楷体" w:hint="eastAsia"/>
          <w:b/>
          <w:szCs w:val="32"/>
        </w:rPr>
        <w:t>（二）先进制造技术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主要包括：数字工场、机器人（含无人机）、新能源技术等。</w:t>
      </w:r>
    </w:p>
    <w:p w:rsidR="008B6B94" w:rsidRDefault="000A3355">
      <w:pPr>
        <w:pStyle w:val="1"/>
        <w:spacing w:line="360" w:lineRule="auto"/>
        <w:ind w:firstLineChars="200" w:firstLine="643"/>
        <w:rPr>
          <w:rFonts w:ascii="楷体_GB2312" w:eastAsia="楷体_GB2312" w:hAnsi="楷体"/>
          <w:b/>
          <w:szCs w:val="32"/>
        </w:rPr>
      </w:pPr>
      <w:r>
        <w:rPr>
          <w:rFonts w:ascii="楷体_GB2312" w:eastAsia="楷体_GB2312" w:hAnsi="楷体" w:hint="eastAsia"/>
          <w:b/>
          <w:szCs w:val="32"/>
        </w:rPr>
        <w:t>（三）新材料技术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主要包括：先进基础材料、关键战略材料、前沿新材料等。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八、大赛赛程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大赛赛程分为：项目征集、项目遴选、导师辅导、项目对接路演、总决赛、总结与颁奖等六个阶段。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项目征集、总决赛、总结与颁奖三个阶段工作由大赛办公室统一组织，其余三个阶段由每个方向具体承办单位分别组织开展，其中，新一代信息技术由中国电科具体承办、先进制造技术由国家电网具体承办、新材料技术由中国石化具体承办。各阶段比赛规则和流程由大赛办公室统一制定，</w:t>
      </w:r>
      <w:r w:rsidR="004D3022">
        <w:rPr>
          <w:rFonts w:hAnsiTheme="minorEastAsia" w:hint="eastAsia"/>
          <w:szCs w:val="32"/>
        </w:rPr>
        <w:t>晋级</w:t>
      </w:r>
      <w:r>
        <w:rPr>
          <w:rFonts w:hAnsiTheme="minorEastAsia" w:hint="eastAsia"/>
          <w:szCs w:val="32"/>
        </w:rPr>
        <w:t>名额由大赛办公室根据各方向的参赛情况和组织情况进行统一分配，线上工作由各方向具体承办单位组织参赛团队、导师和投资人等相关人员通过“熠星创新创意平台”完成。</w:t>
      </w:r>
    </w:p>
    <w:p w:rsidR="008B6B94" w:rsidRDefault="000A3355">
      <w:pPr>
        <w:pStyle w:val="1"/>
        <w:spacing w:line="360" w:lineRule="auto"/>
        <w:ind w:firstLineChars="200" w:firstLine="643"/>
        <w:rPr>
          <w:rFonts w:ascii="楷体_GB2312" w:eastAsia="楷体_GB2312" w:hAnsiTheme="minorEastAsia"/>
          <w:b/>
          <w:szCs w:val="32"/>
        </w:rPr>
      </w:pPr>
      <w:r>
        <w:rPr>
          <w:rFonts w:ascii="楷体_GB2312" w:eastAsia="楷体_GB2312" w:hAnsiTheme="minorEastAsia" w:hint="eastAsia"/>
          <w:b/>
          <w:szCs w:val="32"/>
        </w:rPr>
        <w:lastRenderedPageBreak/>
        <w:t>（一）项目征集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报名时间：9月</w:t>
      </w:r>
      <w:r w:rsidR="00CF1940">
        <w:rPr>
          <w:rFonts w:hAnsiTheme="minorEastAsia" w:hint="eastAsia"/>
          <w:szCs w:val="32"/>
        </w:rPr>
        <w:t>3</w:t>
      </w:r>
      <w:r>
        <w:rPr>
          <w:rFonts w:hAnsiTheme="minorEastAsia" w:hint="eastAsia"/>
          <w:szCs w:val="32"/>
        </w:rPr>
        <w:t>0日—10月</w:t>
      </w:r>
      <w:r w:rsidR="00CF1940">
        <w:rPr>
          <w:rFonts w:hAnsiTheme="minorEastAsia" w:hint="eastAsia"/>
          <w:szCs w:val="32"/>
        </w:rPr>
        <w:t>31</w:t>
      </w:r>
      <w:r>
        <w:rPr>
          <w:rFonts w:hAnsiTheme="minorEastAsia" w:hint="eastAsia"/>
          <w:szCs w:val="32"/>
        </w:rPr>
        <w:t>日。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形式：各中央企业先行组织内部遴选，择优推荐进行网络报名，参赛团队通过“熠星创新创意平台”（网址：www.cetcssi.com）进行报名，提交《2018中央企业熠星创新创意大赛项目基本信息表》（附表1）、《2018中央企业熠星创新创意大赛项目申报书》（附表2）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央企确认时间：</w:t>
      </w:r>
      <w:r w:rsidR="00CF1940">
        <w:rPr>
          <w:rFonts w:hAnsiTheme="minorEastAsia" w:hint="eastAsia"/>
          <w:szCs w:val="32"/>
        </w:rPr>
        <w:t>11</w:t>
      </w:r>
      <w:r>
        <w:rPr>
          <w:rFonts w:hAnsiTheme="minorEastAsia" w:hint="eastAsia"/>
          <w:szCs w:val="32"/>
        </w:rPr>
        <w:t>月</w:t>
      </w:r>
      <w:r w:rsidR="00CF1940">
        <w:rPr>
          <w:rFonts w:hAnsiTheme="minorEastAsia" w:hint="eastAsia"/>
          <w:szCs w:val="32"/>
        </w:rPr>
        <w:t>1</w:t>
      </w:r>
      <w:r>
        <w:rPr>
          <w:rFonts w:hAnsiTheme="minorEastAsia" w:hint="eastAsia"/>
          <w:szCs w:val="32"/>
        </w:rPr>
        <w:t>日—</w:t>
      </w:r>
      <w:r w:rsidR="00CF1940">
        <w:rPr>
          <w:rFonts w:hAnsiTheme="minorEastAsia" w:hint="eastAsia"/>
          <w:szCs w:val="32"/>
        </w:rPr>
        <w:t>11</w:t>
      </w:r>
      <w:r>
        <w:rPr>
          <w:rFonts w:hAnsiTheme="minorEastAsia" w:hint="eastAsia"/>
          <w:szCs w:val="32"/>
        </w:rPr>
        <w:t>月</w:t>
      </w:r>
      <w:r w:rsidR="00CF1940">
        <w:rPr>
          <w:rFonts w:hAnsiTheme="minorEastAsia" w:hint="eastAsia"/>
          <w:szCs w:val="32"/>
        </w:rPr>
        <w:t>5</w:t>
      </w:r>
      <w:r>
        <w:rPr>
          <w:rFonts w:hAnsiTheme="minorEastAsia" w:hint="eastAsia"/>
          <w:szCs w:val="32"/>
        </w:rPr>
        <w:t>日。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 xml:space="preserve">形式：报名截止期后，请中央企业主管部门登录大赛管理系统，根据参赛项目条件，对本企业已报名的参赛项目进行形式审核和资格确认。 </w:t>
      </w:r>
    </w:p>
    <w:p w:rsidR="008B6B94" w:rsidRDefault="000A3355">
      <w:pPr>
        <w:pStyle w:val="1"/>
        <w:spacing w:line="360" w:lineRule="auto"/>
        <w:ind w:firstLineChars="200" w:firstLine="643"/>
        <w:rPr>
          <w:rFonts w:ascii="楷体_GB2312" w:eastAsia="楷体_GB2312" w:hAnsiTheme="minorEastAsia"/>
          <w:b/>
          <w:szCs w:val="32"/>
        </w:rPr>
      </w:pPr>
      <w:r>
        <w:rPr>
          <w:rFonts w:ascii="楷体_GB2312" w:eastAsia="楷体_GB2312" w:hAnsiTheme="minorEastAsia" w:hint="eastAsia"/>
          <w:b/>
          <w:szCs w:val="32"/>
        </w:rPr>
        <w:t>（二）项目初选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时间：</w:t>
      </w:r>
      <w:r w:rsidR="00CF1940">
        <w:rPr>
          <w:rFonts w:hAnsiTheme="minorEastAsia" w:hint="eastAsia"/>
          <w:szCs w:val="32"/>
        </w:rPr>
        <w:t>11</w:t>
      </w:r>
      <w:r>
        <w:rPr>
          <w:rFonts w:hAnsiTheme="minorEastAsia" w:hint="eastAsia"/>
          <w:szCs w:val="32"/>
        </w:rPr>
        <w:t>月</w:t>
      </w:r>
      <w:r w:rsidR="00CF1940">
        <w:rPr>
          <w:rFonts w:hAnsiTheme="minorEastAsia" w:hint="eastAsia"/>
          <w:szCs w:val="32"/>
        </w:rPr>
        <w:t>6</w:t>
      </w:r>
      <w:r>
        <w:rPr>
          <w:rFonts w:hAnsiTheme="minorEastAsia" w:hint="eastAsia"/>
          <w:szCs w:val="32"/>
        </w:rPr>
        <w:t>日—</w:t>
      </w:r>
      <w:r w:rsidR="00CF1940">
        <w:rPr>
          <w:rFonts w:hAnsiTheme="minorEastAsia" w:hint="eastAsia"/>
          <w:szCs w:val="32"/>
        </w:rPr>
        <w:t>11</w:t>
      </w:r>
      <w:r>
        <w:rPr>
          <w:rFonts w:hAnsiTheme="minorEastAsia" w:hint="eastAsia"/>
          <w:szCs w:val="32"/>
        </w:rPr>
        <w:t>月</w:t>
      </w:r>
      <w:r w:rsidR="00CF1940">
        <w:rPr>
          <w:rFonts w:hAnsiTheme="minorEastAsia" w:hint="eastAsia"/>
          <w:szCs w:val="32"/>
        </w:rPr>
        <w:t>15</w:t>
      </w:r>
      <w:r>
        <w:rPr>
          <w:rFonts w:hAnsiTheme="minorEastAsia" w:hint="eastAsia"/>
          <w:szCs w:val="32"/>
        </w:rPr>
        <w:t>日。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形式：各方向具体承办单位分别组织大赛导师通过函审，按照大赛办公室分配的晋级名额，每个项目类型初选一定数量的项目晋级复选，并提交大赛办公室审核确认。</w:t>
      </w:r>
    </w:p>
    <w:p w:rsidR="008B6B94" w:rsidRDefault="000A3355">
      <w:pPr>
        <w:pStyle w:val="1"/>
        <w:spacing w:line="360" w:lineRule="auto"/>
        <w:ind w:firstLineChars="200" w:firstLine="643"/>
        <w:rPr>
          <w:rFonts w:ascii="楷体_GB2312" w:eastAsia="楷体_GB2312" w:hAnsiTheme="minorEastAsia"/>
          <w:b/>
          <w:szCs w:val="32"/>
        </w:rPr>
      </w:pPr>
      <w:r>
        <w:rPr>
          <w:rFonts w:ascii="楷体_GB2312" w:eastAsia="楷体_GB2312" w:hAnsiTheme="minorEastAsia" w:hint="eastAsia"/>
          <w:b/>
          <w:szCs w:val="32"/>
        </w:rPr>
        <w:t>（三）现场复选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时间：11月</w:t>
      </w:r>
      <w:r w:rsidR="00CF1940">
        <w:rPr>
          <w:rFonts w:hAnsiTheme="minorEastAsia" w:hint="eastAsia"/>
          <w:szCs w:val="32"/>
        </w:rPr>
        <w:t>22</w:t>
      </w:r>
      <w:r>
        <w:rPr>
          <w:rFonts w:hAnsiTheme="minorEastAsia" w:hint="eastAsia"/>
          <w:szCs w:val="32"/>
        </w:rPr>
        <w:t>日—12月</w:t>
      </w:r>
      <w:r w:rsidR="00CF1940">
        <w:rPr>
          <w:rFonts w:hAnsiTheme="minorEastAsia" w:hint="eastAsia"/>
          <w:szCs w:val="32"/>
        </w:rPr>
        <w:t>31</w:t>
      </w:r>
      <w:r>
        <w:rPr>
          <w:rFonts w:hAnsiTheme="minorEastAsia" w:hint="eastAsia"/>
          <w:szCs w:val="32"/>
        </w:rPr>
        <w:t>日。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形式：各方向具体承办单位分别组织进入复赛的项目团队进行现场答辩，通过导师投票、导师与团队互选的方式，按照大赛办公室分配的晋级名额，每个项目类型遴选出一定数量的项目晋级，并提交大赛办公室审核确认。</w:t>
      </w:r>
    </w:p>
    <w:p w:rsidR="008B6B94" w:rsidRDefault="000A3355">
      <w:pPr>
        <w:pStyle w:val="1"/>
        <w:spacing w:line="360" w:lineRule="auto"/>
        <w:ind w:firstLineChars="200" w:firstLine="643"/>
        <w:rPr>
          <w:rFonts w:ascii="楷体_GB2312" w:eastAsia="楷体_GB2312" w:hAnsiTheme="minorEastAsia"/>
          <w:b/>
          <w:szCs w:val="32"/>
        </w:rPr>
      </w:pPr>
      <w:r>
        <w:rPr>
          <w:rFonts w:ascii="楷体_GB2312" w:eastAsia="楷体_GB2312" w:hAnsiTheme="minorEastAsia" w:hint="eastAsia"/>
          <w:b/>
          <w:szCs w:val="32"/>
        </w:rPr>
        <w:lastRenderedPageBreak/>
        <w:t>（四）导师辅导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时间：201</w:t>
      </w:r>
      <w:r w:rsidR="00CF1940">
        <w:rPr>
          <w:rFonts w:hAnsiTheme="minorEastAsia" w:hint="eastAsia"/>
          <w:szCs w:val="32"/>
        </w:rPr>
        <w:t>9</w:t>
      </w:r>
      <w:r>
        <w:rPr>
          <w:rFonts w:hAnsiTheme="minorEastAsia" w:hint="eastAsia"/>
          <w:szCs w:val="32"/>
        </w:rPr>
        <w:t>年</w:t>
      </w:r>
      <w:r w:rsidR="00CF1940">
        <w:rPr>
          <w:rFonts w:hAnsiTheme="minorEastAsia" w:hint="eastAsia"/>
          <w:szCs w:val="32"/>
        </w:rPr>
        <w:t>1</w:t>
      </w:r>
      <w:r>
        <w:rPr>
          <w:rFonts w:hAnsiTheme="minorEastAsia" w:hint="eastAsia"/>
          <w:szCs w:val="32"/>
        </w:rPr>
        <w:t>月</w:t>
      </w:r>
      <w:r w:rsidR="00CF1940">
        <w:rPr>
          <w:rFonts w:hAnsiTheme="minorEastAsia" w:hint="eastAsia"/>
          <w:szCs w:val="32"/>
        </w:rPr>
        <w:t>1</w:t>
      </w:r>
      <w:r>
        <w:rPr>
          <w:rFonts w:hAnsiTheme="minorEastAsia" w:hint="eastAsia"/>
          <w:szCs w:val="32"/>
        </w:rPr>
        <w:t>日—</w:t>
      </w:r>
      <w:r w:rsidR="006D7287">
        <w:rPr>
          <w:rFonts w:hAnsiTheme="minorEastAsia" w:hint="eastAsia"/>
          <w:szCs w:val="32"/>
        </w:rPr>
        <w:t>2019年</w:t>
      </w:r>
      <w:r w:rsidR="00CF1940">
        <w:rPr>
          <w:rFonts w:hAnsiTheme="minorEastAsia" w:hint="eastAsia"/>
          <w:szCs w:val="32"/>
        </w:rPr>
        <w:t>2</w:t>
      </w:r>
      <w:r>
        <w:rPr>
          <w:rFonts w:hAnsiTheme="minorEastAsia" w:hint="eastAsia"/>
          <w:szCs w:val="32"/>
        </w:rPr>
        <w:t>月</w:t>
      </w:r>
      <w:r w:rsidR="00CF1940">
        <w:rPr>
          <w:rFonts w:hAnsiTheme="minorEastAsia" w:hint="eastAsia"/>
          <w:szCs w:val="32"/>
        </w:rPr>
        <w:t>28</w:t>
      </w:r>
      <w:r>
        <w:rPr>
          <w:rFonts w:hAnsiTheme="minorEastAsia" w:hint="eastAsia"/>
          <w:szCs w:val="32"/>
        </w:rPr>
        <w:t>日。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形式：各方向具体承办单位分别组织大赛导师对入围项目进行多维度辅导，探索成果转化方式，并跟踪辅导进度和效果。</w:t>
      </w:r>
    </w:p>
    <w:p w:rsidR="008B6B94" w:rsidRDefault="000A3355">
      <w:pPr>
        <w:pStyle w:val="1"/>
        <w:spacing w:line="360" w:lineRule="auto"/>
        <w:ind w:firstLineChars="200" w:firstLine="643"/>
        <w:rPr>
          <w:rFonts w:ascii="楷体_GB2312" w:eastAsia="楷体_GB2312" w:hAnsiTheme="minorEastAsia"/>
          <w:b/>
          <w:szCs w:val="32"/>
        </w:rPr>
      </w:pPr>
      <w:r>
        <w:rPr>
          <w:rFonts w:ascii="楷体_GB2312" w:eastAsia="楷体_GB2312" w:hAnsiTheme="minorEastAsia" w:hint="eastAsia"/>
          <w:b/>
          <w:szCs w:val="32"/>
        </w:rPr>
        <w:t>（五）项目对接路演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时间：2019年</w:t>
      </w:r>
      <w:r w:rsidR="00CF1940">
        <w:rPr>
          <w:rFonts w:hAnsiTheme="minorEastAsia" w:hint="eastAsia"/>
          <w:szCs w:val="32"/>
        </w:rPr>
        <w:t>3</w:t>
      </w:r>
      <w:r>
        <w:rPr>
          <w:rFonts w:hAnsiTheme="minorEastAsia" w:hint="eastAsia"/>
          <w:szCs w:val="32"/>
        </w:rPr>
        <w:t>月1日—4月</w:t>
      </w:r>
      <w:r w:rsidR="00CF1940">
        <w:rPr>
          <w:rFonts w:hAnsiTheme="minorEastAsia" w:hint="eastAsia"/>
          <w:szCs w:val="32"/>
        </w:rPr>
        <w:t>15</w:t>
      </w:r>
      <w:r>
        <w:rPr>
          <w:rFonts w:hAnsiTheme="minorEastAsia" w:hint="eastAsia"/>
          <w:szCs w:val="32"/>
        </w:rPr>
        <w:t>日。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形式：各方向具体承办单位分别组织现场项目对接及路演活动，包括合作对接与投资对接，并在活动期间聘请评委进行现场打分，根据评委的打分，按照大赛办公室分配的晋级名额，每个项目类型评选出一定数量的项目进入总决赛，并提交大赛办公室审核确认，由大赛办公室统一公布晋级名单。</w:t>
      </w:r>
    </w:p>
    <w:p w:rsidR="008B6B94" w:rsidRDefault="000A3355">
      <w:pPr>
        <w:pStyle w:val="1"/>
        <w:spacing w:line="360" w:lineRule="auto"/>
        <w:ind w:firstLineChars="200" w:firstLine="643"/>
        <w:rPr>
          <w:rFonts w:ascii="楷体_GB2312" w:eastAsia="楷体_GB2312" w:hAnsiTheme="minorEastAsia"/>
          <w:b/>
          <w:szCs w:val="32"/>
        </w:rPr>
      </w:pPr>
      <w:r>
        <w:rPr>
          <w:rFonts w:ascii="楷体_GB2312" w:eastAsia="楷体_GB2312" w:hAnsiTheme="minorEastAsia" w:hint="eastAsia"/>
          <w:b/>
          <w:szCs w:val="32"/>
        </w:rPr>
        <w:t>（六）总决赛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时间：2019年</w:t>
      </w:r>
      <w:r w:rsidR="00CF1940">
        <w:rPr>
          <w:rFonts w:hAnsiTheme="minorEastAsia" w:hint="eastAsia"/>
          <w:szCs w:val="32"/>
        </w:rPr>
        <w:t>4</w:t>
      </w:r>
      <w:r>
        <w:rPr>
          <w:rFonts w:hAnsiTheme="minorEastAsia" w:hint="eastAsia"/>
          <w:szCs w:val="32"/>
        </w:rPr>
        <w:t>月1</w:t>
      </w:r>
      <w:r w:rsidR="00CF1940">
        <w:rPr>
          <w:rFonts w:hAnsiTheme="minorEastAsia" w:hint="eastAsia"/>
          <w:szCs w:val="32"/>
        </w:rPr>
        <w:t>6</w:t>
      </w:r>
      <w:r>
        <w:rPr>
          <w:rFonts w:hAnsiTheme="minorEastAsia" w:hint="eastAsia"/>
          <w:szCs w:val="32"/>
        </w:rPr>
        <w:t>日—</w:t>
      </w:r>
      <w:r w:rsidR="00CF1940">
        <w:rPr>
          <w:rFonts w:hAnsiTheme="minorEastAsia" w:hint="eastAsia"/>
          <w:szCs w:val="32"/>
        </w:rPr>
        <w:t>4</w:t>
      </w:r>
      <w:r>
        <w:rPr>
          <w:rFonts w:hAnsiTheme="minorEastAsia" w:hint="eastAsia"/>
          <w:szCs w:val="32"/>
        </w:rPr>
        <w:t>月</w:t>
      </w:r>
      <w:r w:rsidR="00CF1940">
        <w:rPr>
          <w:rFonts w:hAnsiTheme="minorEastAsia" w:hint="eastAsia"/>
          <w:szCs w:val="32"/>
        </w:rPr>
        <w:t>3</w:t>
      </w:r>
      <w:r>
        <w:rPr>
          <w:rFonts w:hAnsiTheme="minorEastAsia" w:hint="eastAsia"/>
          <w:szCs w:val="32"/>
        </w:rPr>
        <w:t>0日。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形式：由大赛办公室组织总决赛，按照项目类型分别进行比赛，通过现场答辩的方式，聘请评委进行现场打分，每类项目最终评选出一二三等奖和优秀奖。</w:t>
      </w:r>
    </w:p>
    <w:p w:rsidR="008B6B94" w:rsidRDefault="000A3355">
      <w:pPr>
        <w:pStyle w:val="1"/>
        <w:spacing w:line="360" w:lineRule="auto"/>
        <w:ind w:firstLineChars="200" w:firstLine="643"/>
        <w:rPr>
          <w:rFonts w:ascii="楷体_GB2312" w:eastAsia="楷体_GB2312" w:hAnsiTheme="minorEastAsia"/>
          <w:b/>
          <w:szCs w:val="32"/>
        </w:rPr>
      </w:pPr>
      <w:r>
        <w:rPr>
          <w:rFonts w:ascii="楷体_GB2312" w:eastAsia="楷体_GB2312" w:hAnsiTheme="minorEastAsia" w:hint="eastAsia"/>
          <w:b/>
          <w:szCs w:val="32"/>
        </w:rPr>
        <w:t>（七）总结与颁奖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时间：2019年5</w:t>
      </w:r>
      <w:r w:rsidR="00CF1940">
        <w:rPr>
          <w:rFonts w:hAnsiTheme="minorEastAsia" w:hint="eastAsia"/>
          <w:szCs w:val="32"/>
        </w:rPr>
        <w:t>月。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形式：大赛办公室组织总结与颁奖活动，公布获奖名单、颁发获奖证书。</w:t>
      </w:r>
    </w:p>
    <w:p w:rsidR="008B6B94" w:rsidRDefault="000A3355">
      <w:pPr>
        <w:pStyle w:val="1"/>
        <w:spacing w:line="360" w:lineRule="auto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九、专项赛事</w:t>
      </w:r>
    </w:p>
    <w:p w:rsidR="008B6B94" w:rsidRDefault="000A3355">
      <w:pPr>
        <w:pStyle w:val="1"/>
        <w:spacing w:line="360" w:lineRule="auto"/>
        <w:ind w:firstLineChars="200" w:firstLine="640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专项赛是由</w:t>
      </w:r>
      <w:bookmarkStart w:id="0" w:name="_GoBack"/>
      <w:bookmarkEnd w:id="0"/>
      <w:r>
        <w:rPr>
          <w:rFonts w:hAnsiTheme="minorEastAsia" w:hint="eastAsia"/>
          <w:szCs w:val="32"/>
        </w:rPr>
        <w:t>“熠星”冠名下的专项赛事，与中央企业熠星创新创意大赛相互独立，参赛条件、赛程赛制等另行制定。</w:t>
      </w:r>
    </w:p>
    <w:p w:rsidR="008B6B94" w:rsidRDefault="000A3355"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Cs w:val="32"/>
        </w:rPr>
        <w:br w:type="page"/>
      </w:r>
    </w:p>
    <w:p w:rsidR="008B6B94" w:rsidRDefault="000A3355">
      <w:pPr>
        <w:widowControl/>
        <w:jc w:val="left"/>
        <w:rPr>
          <w:rFonts w:ascii="华文中宋" w:eastAsia="华文中宋" w:hAnsi="华文中宋" w:cs="Arial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附表1</w:t>
      </w:r>
    </w:p>
    <w:p w:rsidR="008B6B94" w:rsidRDefault="000A3355">
      <w:pPr>
        <w:pStyle w:val="2"/>
        <w:snapToGrid w:val="0"/>
        <w:spacing w:line="400" w:lineRule="exact"/>
        <w:ind w:firstLine="0"/>
        <w:jc w:val="center"/>
        <w:rPr>
          <w:rFonts w:ascii="华文中宋" w:eastAsia="华文中宋" w:hAnsi="华文中宋"/>
          <w:szCs w:val="32"/>
        </w:rPr>
      </w:pPr>
      <w:r>
        <w:rPr>
          <w:rFonts w:ascii="华文中宋" w:eastAsia="华文中宋" w:hAnsi="华文中宋" w:hint="eastAsia"/>
          <w:szCs w:val="32"/>
        </w:rPr>
        <w:t>2018中央企业熠星创新创意大赛</w:t>
      </w:r>
    </w:p>
    <w:p w:rsidR="008B6B94" w:rsidRDefault="000A3355">
      <w:pPr>
        <w:pStyle w:val="2"/>
        <w:snapToGrid w:val="0"/>
        <w:spacing w:line="400" w:lineRule="exact"/>
        <w:ind w:firstLine="0"/>
        <w:jc w:val="center"/>
        <w:rPr>
          <w:rFonts w:ascii="华文中宋" w:eastAsia="华文中宋" w:hAnsi="华文中宋"/>
          <w:szCs w:val="32"/>
        </w:rPr>
      </w:pPr>
      <w:r>
        <w:rPr>
          <w:rFonts w:ascii="华文中宋" w:eastAsia="华文中宋" w:hAnsi="华文中宋" w:hint="eastAsia"/>
          <w:szCs w:val="32"/>
        </w:rPr>
        <w:t>参赛项目基本信息表</w:t>
      </w:r>
    </w:p>
    <w:p w:rsidR="008B6B94" w:rsidRDefault="008B6B94">
      <w:pPr>
        <w:pStyle w:val="2"/>
        <w:snapToGrid w:val="0"/>
        <w:spacing w:line="400" w:lineRule="exact"/>
        <w:ind w:firstLine="0"/>
        <w:rPr>
          <w:rFonts w:ascii="华文中宋" w:eastAsia="华文中宋" w:hAnsi="华文中宋"/>
          <w:szCs w:val="32"/>
        </w:rPr>
      </w:pPr>
    </w:p>
    <w:tbl>
      <w:tblPr>
        <w:tblpPr w:leftFromText="180" w:rightFromText="180" w:vertAnchor="text" w:horzAnchor="margin" w:tblpXSpec="center" w:tblpY="109"/>
        <w:tblW w:w="8516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04"/>
        <w:gridCol w:w="1292"/>
        <w:gridCol w:w="35"/>
        <w:gridCol w:w="1258"/>
        <w:gridCol w:w="190"/>
        <w:gridCol w:w="1102"/>
        <w:gridCol w:w="1293"/>
      </w:tblGrid>
      <w:tr w:rsidR="008B6B94">
        <w:trPr>
          <w:trHeight w:hRule="exact" w:val="533"/>
        </w:trPr>
        <w:tc>
          <w:tcPr>
            <w:tcW w:w="1242" w:type="dxa"/>
            <w:vMerge w:val="restart"/>
            <w:vAlign w:val="center"/>
          </w:tcPr>
          <w:p w:rsidR="008B6B94" w:rsidRDefault="000A3355">
            <w:pPr>
              <w:snapToGrid w:val="0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参赛项目信息</w:t>
            </w:r>
          </w:p>
        </w:tc>
        <w:tc>
          <w:tcPr>
            <w:tcW w:w="2104" w:type="dxa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项目名称</w:t>
            </w:r>
          </w:p>
        </w:tc>
        <w:tc>
          <w:tcPr>
            <w:tcW w:w="5170" w:type="dxa"/>
            <w:gridSpan w:val="6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</w:tr>
      <w:tr w:rsidR="008B6B94">
        <w:trPr>
          <w:trHeight w:hRule="exact" w:val="533"/>
        </w:trPr>
        <w:tc>
          <w:tcPr>
            <w:tcW w:w="1242" w:type="dxa"/>
            <w:vMerge/>
            <w:vAlign w:val="center"/>
          </w:tcPr>
          <w:p w:rsidR="008B6B94" w:rsidRDefault="008B6B94">
            <w:pPr>
              <w:snapToGrid w:val="0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所属单位</w:t>
            </w:r>
          </w:p>
        </w:tc>
        <w:tc>
          <w:tcPr>
            <w:tcW w:w="5170" w:type="dxa"/>
            <w:gridSpan w:val="6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</w:tr>
      <w:tr w:rsidR="008B6B94">
        <w:trPr>
          <w:trHeight w:hRule="exact" w:val="533"/>
        </w:trPr>
        <w:tc>
          <w:tcPr>
            <w:tcW w:w="1242" w:type="dxa"/>
            <w:vMerge/>
            <w:vAlign w:val="center"/>
          </w:tcPr>
          <w:p w:rsidR="008B6B94" w:rsidRDefault="008B6B94">
            <w:pPr>
              <w:snapToGrid w:val="0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单位所在地点</w:t>
            </w:r>
          </w:p>
        </w:tc>
        <w:tc>
          <w:tcPr>
            <w:tcW w:w="5170" w:type="dxa"/>
            <w:gridSpan w:val="6"/>
            <w:vAlign w:val="center"/>
          </w:tcPr>
          <w:p w:rsidR="008B6B94" w:rsidRDefault="000A3355" w:rsidP="00CF1940">
            <w:pPr>
              <w:widowControl/>
              <w:snapToGrid w:val="0"/>
              <w:spacing w:line="240" w:lineRule="atLeast"/>
              <w:ind w:firstLineChars="200" w:firstLine="480"/>
              <w:jc w:val="left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 xml:space="preserve">省 </w:t>
            </w:r>
            <w:r w:rsidR="00CF1940">
              <w:rPr>
                <w:rFonts w:ascii="仿宋_GB2312" w:eastAsia="仿宋_GB2312" w:hAnsiTheme="minorEastAsia" w:cs="Arial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市</w:t>
            </w:r>
          </w:p>
        </w:tc>
      </w:tr>
      <w:tr w:rsidR="008B6B94">
        <w:trPr>
          <w:trHeight w:hRule="exact" w:val="533"/>
        </w:trPr>
        <w:tc>
          <w:tcPr>
            <w:tcW w:w="1242" w:type="dxa"/>
            <w:vMerge/>
            <w:vAlign w:val="center"/>
          </w:tcPr>
          <w:p w:rsidR="008B6B94" w:rsidRDefault="008B6B94">
            <w:pPr>
              <w:snapToGrid w:val="0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所属中央企业</w:t>
            </w:r>
          </w:p>
        </w:tc>
        <w:tc>
          <w:tcPr>
            <w:tcW w:w="5170" w:type="dxa"/>
            <w:gridSpan w:val="6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</w:tr>
      <w:tr w:rsidR="008B6B94">
        <w:trPr>
          <w:trHeight w:hRule="exact" w:val="1287"/>
        </w:trPr>
        <w:tc>
          <w:tcPr>
            <w:tcW w:w="1242" w:type="dxa"/>
            <w:vMerge/>
            <w:vAlign w:val="center"/>
          </w:tcPr>
          <w:p w:rsidR="008B6B94" w:rsidRDefault="008B6B94">
            <w:pPr>
              <w:snapToGrid w:val="0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方向</w:t>
            </w:r>
          </w:p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（仅勾选1项）</w:t>
            </w:r>
          </w:p>
        </w:tc>
        <w:tc>
          <w:tcPr>
            <w:tcW w:w="5170" w:type="dxa"/>
            <w:gridSpan w:val="6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□新一代信息技术</w:t>
            </w:r>
          </w:p>
          <w:p w:rsidR="008B6B94" w:rsidRDefault="000A335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□先进制造技术</w:t>
            </w:r>
          </w:p>
          <w:p w:rsidR="008B6B94" w:rsidRPr="00CF1940" w:rsidRDefault="000A3355" w:rsidP="00CF1940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□新材料技术</w:t>
            </w:r>
          </w:p>
        </w:tc>
      </w:tr>
      <w:tr w:rsidR="008B6B94">
        <w:trPr>
          <w:trHeight w:val="434"/>
        </w:trPr>
        <w:tc>
          <w:tcPr>
            <w:tcW w:w="1242" w:type="dxa"/>
            <w:vMerge/>
            <w:vAlign w:val="center"/>
          </w:tcPr>
          <w:p w:rsidR="008B6B94" w:rsidRDefault="008B6B94">
            <w:pPr>
              <w:snapToGrid w:val="0"/>
              <w:spacing w:line="360" w:lineRule="auto"/>
              <w:jc w:val="center"/>
              <w:rPr>
                <w:rFonts w:ascii="仿宋_GB2312" w:eastAsia="仿宋_GB2312" w:hAnsiTheme="minorEastAsia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项目类型</w:t>
            </w:r>
          </w:p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（仅勾选1项）</w:t>
            </w:r>
          </w:p>
        </w:tc>
        <w:tc>
          <w:tcPr>
            <w:tcW w:w="5170" w:type="dxa"/>
            <w:gridSpan w:val="6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□创意探索类</w:t>
            </w:r>
          </w:p>
          <w:p w:rsidR="008B6B94" w:rsidRDefault="000A3355">
            <w:pPr>
              <w:widowControl/>
              <w:snapToGrid w:val="0"/>
              <w:spacing w:line="240" w:lineRule="atLeast"/>
              <w:rPr>
                <w:rFonts w:ascii="仿宋_GB2312" w:eastAsia="仿宋_GB2312" w:hAnsiTheme="minorEastAsia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是指具有新颖性和创新性的想法，具有较好市场前景的项目，不要求项目已形成产品或产品原型。</w:t>
            </w:r>
          </w:p>
          <w:p w:rsidR="008B6B94" w:rsidRDefault="008B6B94">
            <w:pPr>
              <w:widowControl/>
              <w:snapToGrid w:val="0"/>
              <w:spacing w:line="240" w:lineRule="atLeast"/>
              <w:rPr>
                <w:rFonts w:ascii="仿宋_GB2312" w:eastAsia="仿宋_GB2312" w:hAnsiTheme="minorEastAsia" w:cs="Arial"/>
                <w:szCs w:val="24"/>
              </w:rPr>
            </w:pPr>
          </w:p>
          <w:p w:rsidR="008B6B94" w:rsidRDefault="000A3355">
            <w:pPr>
              <w:widowControl/>
              <w:snapToGrid w:val="0"/>
              <w:spacing w:line="240" w:lineRule="atLeast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□创新应用类</w:t>
            </w:r>
          </w:p>
          <w:p w:rsidR="008B6B94" w:rsidRDefault="000A3355">
            <w:pPr>
              <w:widowControl/>
              <w:snapToGrid w:val="0"/>
              <w:spacing w:line="240" w:lineRule="atLeast"/>
              <w:rPr>
                <w:rFonts w:ascii="仿宋_GB2312" w:eastAsia="仿宋_GB2312" w:hAnsiTheme="minorEastAsia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是指以应用为核心，发掘新的用户需求，将现有技术进行集成创新，从而形成新产品或新服务的项目，要求项目已形成产品原型或产品工程样机。</w:t>
            </w:r>
          </w:p>
          <w:p w:rsidR="008B6B94" w:rsidRDefault="008B6B94">
            <w:pPr>
              <w:widowControl/>
              <w:snapToGrid w:val="0"/>
              <w:spacing w:line="240" w:lineRule="atLeast"/>
              <w:rPr>
                <w:rFonts w:ascii="仿宋_GB2312" w:eastAsia="仿宋_GB2312" w:hAnsiTheme="minorEastAsia" w:cs="Arial"/>
                <w:szCs w:val="24"/>
              </w:rPr>
            </w:pPr>
          </w:p>
          <w:p w:rsidR="008B6B94" w:rsidRDefault="000A3355">
            <w:pPr>
              <w:widowControl/>
              <w:snapToGrid w:val="0"/>
              <w:spacing w:line="240" w:lineRule="atLeast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□创业融资类</w:t>
            </w:r>
          </w:p>
          <w:p w:rsidR="008B6B94" w:rsidRDefault="000A3355">
            <w:pPr>
              <w:widowControl/>
              <w:snapToGrid w:val="0"/>
              <w:spacing w:line="240" w:lineRule="atLeast"/>
              <w:rPr>
                <w:rFonts w:ascii="仿宋_GB2312" w:eastAsia="仿宋_GB2312" w:hAnsiTheme="minorEastAsia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是指已拥有技术成果，拟引入投资，形成新的法人或独立运营实体的项目，要求项目具备一定的产品成熟度。</w:t>
            </w:r>
          </w:p>
          <w:p w:rsidR="008B6B94" w:rsidRDefault="008B6B94">
            <w:pPr>
              <w:widowControl/>
              <w:snapToGrid w:val="0"/>
              <w:spacing w:line="240" w:lineRule="atLeast"/>
              <w:rPr>
                <w:rFonts w:ascii="仿宋_GB2312" w:eastAsia="仿宋_GB2312" w:hAnsiTheme="minorEastAsia" w:cs="Arial"/>
                <w:szCs w:val="24"/>
              </w:rPr>
            </w:pPr>
          </w:p>
        </w:tc>
      </w:tr>
      <w:tr w:rsidR="008B6B94">
        <w:trPr>
          <w:cantSplit/>
          <w:trHeight w:val="3615"/>
        </w:trPr>
        <w:tc>
          <w:tcPr>
            <w:tcW w:w="1242" w:type="dxa"/>
            <w:vMerge/>
            <w:vAlign w:val="center"/>
          </w:tcPr>
          <w:p w:rsidR="008B6B94" w:rsidRDefault="008B6B94">
            <w:pPr>
              <w:snapToGrid w:val="0"/>
              <w:spacing w:line="360" w:lineRule="auto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项目概述</w:t>
            </w:r>
          </w:p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（500字以内）</w:t>
            </w:r>
          </w:p>
        </w:tc>
        <w:tc>
          <w:tcPr>
            <w:tcW w:w="5170" w:type="dxa"/>
            <w:gridSpan w:val="6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rPr>
                <w:rFonts w:ascii="仿宋_GB2312" w:eastAsia="仿宋_GB2312" w:hAnsiTheme="minorEastAsia" w:cs="Arial"/>
                <w:szCs w:val="24"/>
              </w:rPr>
            </w:pPr>
          </w:p>
        </w:tc>
      </w:tr>
      <w:tr w:rsidR="008B6B94">
        <w:trPr>
          <w:cantSplit/>
          <w:trHeight w:val="836"/>
        </w:trPr>
        <w:tc>
          <w:tcPr>
            <w:tcW w:w="1242" w:type="dxa"/>
            <w:vMerge/>
            <w:vAlign w:val="center"/>
          </w:tcPr>
          <w:p w:rsidR="008B6B94" w:rsidRDefault="008B6B94">
            <w:pPr>
              <w:snapToGrid w:val="0"/>
              <w:spacing w:line="360" w:lineRule="auto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项目关键词</w:t>
            </w:r>
          </w:p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（可增加）</w:t>
            </w:r>
          </w:p>
        </w:tc>
        <w:tc>
          <w:tcPr>
            <w:tcW w:w="5170" w:type="dxa"/>
            <w:gridSpan w:val="6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关键词1：</w:t>
            </w:r>
          </w:p>
        </w:tc>
      </w:tr>
      <w:tr w:rsidR="008B6B94">
        <w:trPr>
          <w:cantSplit/>
          <w:trHeight w:val="692"/>
        </w:trPr>
        <w:tc>
          <w:tcPr>
            <w:tcW w:w="1242" w:type="dxa"/>
            <w:vMerge/>
            <w:vAlign w:val="center"/>
          </w:tcPr>
          <w:p w:rsidR="008B6B94" w:rsidRDefault="008B6B94">
            <w:pPr>
              <w:snapToGrid w:val="0"/>
              <w:spacing w:line="360" w:lineRule="auto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5170" w:type="dxa"/>
            <w:gridSpan w:val="6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关键词2：</w:t>
            </w:r>
          </w:p>
        </w:tc>
      </w:tr>
      <w:tr w:rsidR="008B6B94">
        <w:trPr>
          <w:cantSplit/>
          <w:trHeight w:val="1017"/>
        </w:trPr>
        <w:tc>
          <w:tcPr>
            <w:tcW w:w="1242" w:type="dxa"/>
            <w:vMerge/>
            <w:vAlign w:val="center"/>
          </w:tcPr>
          <w:p w:rsidR="008B6B94" w:rsidRDefault="008B6B94">
            <w:pPr>
              <w:snapToGrid w:val="0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知识产权</w:t>
            </w:r>
          </w:p>
        </w:tc>
        <w:tc>
          <w:tcPr>
            <w:tcW w:w="1327" w:type="dxa"/>
            <w:gridSpan w:val="2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已授权专利数量</w:t>
            </w:r>
          </w:p>
        </w:tc>
        <w:tc>
          <w:tcPr>
            <w:tcW w:w="1448" w:type="dxa"/>
            <w:gridSpan w:val="2"/>
            <w:vAlign w:val="center"/>
          </w:tcPr>
          <w:p w:rsidR="008B6B94" w:rsidRDefault="000A3355" w:rsidP="006D7287">
            <w:pPr>
              <w:widowControl/>
              <w:snapToGrid w:val="0"/>
              <w:spacing w:line="240" w:lineRule="atLeast"/>
              <w:ind w:firstLineChars="100" w:firstLine="240"/>
              <w:jc w:val="left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项</w:t>
            </w:r>
          </w:p>
        </w:tc>
        <w:tc>
          <w:tcPr>
            <w:tcW w:w="1102" w:type="dxa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在申专利数量</w:t>
            </w:r>
          </w:p>
        </w:tc>
        <w:tc>
          <w:tcPr>
            <w:tcW w:w="1293" w:type="dxa"/>
            <w:vAlign w:val="center"/>
          </w:tcPr>
          <w:p w:rsidR="008B6B94" w:rsidRDefault="000A3355" w:rsidP="006D7287">
            <w:pPr>
              <w:widowControl/>
              <w:snapToGrid w:val="0"/>
              <w:spacing w:line="240" w:lineRule="atLeast"/>
              <w:ind w:firstLineChars="100" w:firstLine="240"/>
              <w:jc w:val="left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项</w:t>
            </w:r>
          </w:p>
        </w:tc>
      </w:tr>
      <w:tr w:rsidR="008B6B94">
        <w:trPr>
          <w:cantSplit/>
          <w:trHeight w:val="1303"/>
        </w:trPr>
        <w:tc>
          <w:tcPr>
            <w:tcW w:w="1242" w:type="dxa"/>
            <w:vMerge/>
            <w:vAlign w:val="center"/>
          </w:tcPr>
          <w:p w:rsidR="008B6B94" w:rsidRDefault="008B6B94">
            <w:pPr>
              <w:snapToGrid w:val="0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B6B94" w:rsidRDefault="000A3355">
            <w:pPr>
              <w:pStyle w:val="A8"/>
              <w:jc w:val="center"/>
              <w:rPr>
                <w:rFonts w:ascii="仿宋_GB2312" w:eastAsia="仿宋_GB2312" w:hAnsiTheme="minorEastAsia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Theme="minorEastAsia" w:cs="黑体" w:hint="eastAsia"/>
                <w:color w:val="auto"/>
                <w:sz w:val="24"/>
                <w:szCs w:val="24"/>
                <w:lang w:eastAsia="zh-CN"/>
              </w:rPr>
              <w:t>是否获得过国家部委或地方资助</w:t>
            </w:r>
          </w:p>
        </w:tc>
        <w:tc>
          <w:tcPr>
            <w:tcW w:w="5170" w:type="dxa"/>
            <w:gridSpan w:val="6"/>
            <w:vAlign w:val="center"/>
          </w:tcPr>
          <w:p w:rsidR="008B6B94" w:rsidRDefault="000A3355">
            <w:pPr>
              <w:pStyle w:val="A8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lang w:eastAsia="zh-CN"/>
              </w:rPr>
              <w:t>获得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过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lang w:eastAsia="zh-CN"/>
              </w:rPr>
              <w:t>（项目名称：</w:t>
            </w:r>
          </w:p>
          <w:p w:rsidR="008B6B94" w:rsidRDefault="000A3355">
            <w:pPr>
              <w:pStyle w:val="A8"/>
              <w:ind w:left="220"/>
              <w:rPr>
                <w:rFonts w:ascii="仿宋_GB2312" w:eastAsia="仿宋_GB2312" w:hAnsiTheme="minorEastAsia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  <w:lang w:eastAsia="zh-CN"/>
              </w:rPr>
              <w:t xml:space="preserve">        资助单位：）</w:t>
            </w:r>
          </w:p>
          <w:p w:rsidR="008B6B94" w:rsidRDefault="000A3355">
            <w:pPr>
              <w:pStyle w:val="A8"/>
              <w:rPr>
                <w:rFonts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lang w:eastAsia="zh-CN"/>
              </w:rPr>
              <w:t>未获得过</w:t>
            </w:r>
          </w:p>
        </w:tc>
      </w:tr>
      <w:tr w:rsidR="008B6B94">
        <w:trPr>
          <w:cantSplit/>
          <w:trHeight w:val="729"/>
        </w:trPr>
        <w:tc>
          <w:tcPr>
            <w:tcW w:w="1242" w:type="dxa"/>
            <w:vMerge w:val="restart"/>
            <w:vAlign w:val="center"/>
          </w:tcPr>
          <w:p w:rsidR="008B6B94" w:rsidRDefault="000A3355">
            <w:pPr>
              <w:snapToGrid w:val="0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参赛团队信息</w:t>
            </w:r>
          </w:p>
        </w:tc>
        <w:tc>
          <w:tcPr>
            <w:tcW w:w="2104" w:type="dxa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团队分工</w:t>
            </w:r>
          </w:p>
        </w:tc>
        <w:tc>
          <w:tcPr>
            <w:tcW w:w="1292" w:type="dxa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b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b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292" w:type="dxa"/>
            <w:gridSpan w:val="2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b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293" w:type="dxa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b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b/>
                <w:sz w:val="24"/>
                <w:szCs w:val="24"/>
              </w:rPr>
              <w:t>所属央企</w:t>
            </w:r>
          </w:p>
        </w:tc>
      </w:tr>
      <w:tr w:rsidR="008B6B94">
        <w:trPr>
          <w:cantSplit/>
          <w:trHeight w:val="728"/>
        </w:trPr>
        <w:tc>
          <w:tcPr>
            <w:tcW w:w="1242" w:type="dxa"/>
            <w:vMerge/>
            <w:vAlign w:val="center"/>
          </w:tcPr>
          <w:p w:rsidR="008B6B94" w:rsidRDefault="008B6B94">
            <w:pPr>
              <w:snapToGrid w:val="0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项目负责人</w:t>
            </w:r>
          </w:p>
        </w:tc>
        <w:tc>
          <w:tcPr>
            <w:tcW w:w="1292" w:type="dxa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</w:tr>
      <w:tr w:rsidR="008B6B94">
        <w:trPr>
          <w:cantSplit/>
          <w:trHeight w:val="729"/>
        </w:trPr>
        <w:tc>
          <w:tcPr>
            <w:tcW w:w="1242" w:type="dxa"/>
            <w:vMerge/>
            <w:vAlign w:val="center"/>
          </w:tcPr>
          <w:p w:rsidR="008B6B94" w:rsidRDefault="008B6B94">
            <w:pPr>
              <w:snapToGrid w:val="0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团队成员</w:t>
            </w:r>
          </w:p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（可增加）</w:t>
            </w:r>
          </w:p>
        </w:tc>
        <w:tc>
          <w:tcPr>
            <w:tcW w:w="1292" w:type="dxa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</w:tr>
      <w:tr w:rsidR="008B6B94">
        <w:trPr>
          <w:cantSplit/>
          <w:trHeight w:val="728"/>
        </w:trPr>
        <w:tc>
          <w:tcPr>
            <w:tcW w:w="1242" w:type="dxa"/>
            <w:vMerge/>
            <w:vAlign w:val="center"/>
          </w:tcPr>
          <w:p w:rsidR="008B6B94" w:rsidRDefault="008B6B94">
            <w:pPr>
              <w:snapToGrid w:val="0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</w:tr>
      <w:tr w:rsidR="008B6B94">
        <w:trPr>
          <w:cantSplit/>
          <w:trHeight w:val="728"/>
        </w:trPr>
        <w:tc>
          <w:tcPr>
            <w:tcW w:w="1242" w:type="dxa"/>
            <w:vMerge/>
            <w:vAlign w:val="center"/>
          </w:tcPr>
          <w:p w:rsidR="008B6B94" w:rsidRDefault="008B6B94">
            <w:pPr>
              <w:snapToGrid w:val="0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 w:hAnsiTheme="minorEastAsia" w:cs="Arial"/>
                <w:szCs w:val="24"/>
              </w:rPr>
            </w:pPr>
          </w:p>
        </w:tc>
      </w:tr>
      <w:tr w:rsidR="008B6B94">
        <w:trPr>
          <w:cantSplit/>
          <w:trHeight w:val="640"/>
        </w:trPr>
        <w:tc>
          <w:tcPr>
            <w:tcW w:w="1242" w:type="dxa"/>
            <w:vMerge/>
            <w:vAlign w:val="center"/>
          </w:tcPr>
          <w:p w:rsidR="008B6B94" w:rsidRDefault="008B6B94">
            <w:pPr>
              <w:snapToGrid w:val="0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联络员</w:t>
            </w:r>
          </w:p>
        </w:tc>
        <w:tc>
          <w:tcPr>
            <w:tcW w:w="1292" w:type="dxa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8B6B94" w:rsidRDefault="000A3355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sz w:val="24"/>
                <w:szCs w:val="24"/>
              </w:rPr>
              <w:t>手机号</w:t>
            </w:r>
          </w:p>
        </w:tc>
        <w:tc>
          <w:tcPr>
            <w:tcW w:w="1293" w:type="dxa"/>
            <w:vAlign w:val="center"/>
          </w:tcPr>
          <w:p w:rsidR="008B6B94" w:rsidRDefault="008B6B9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Theme="minorEastAsia" w:cs="Arial"/>
                <w:szCs w:val="24"/>
              </w:rPr>
            </w:pPr>
          </w:p>
        </w:tc>
      </w:tr>
    </w:tbl>
    <w:p w:rsidR="008B6B94" w:rsidRDefault="000A3355">
      <w:pPr>
        <w:widowControl/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黑体" w:eastAsia="黑体" w:hAnsi="黑体" w:cs="Arial"/>
          <w:sz w:val="28"/>
          <w:szCs w:val="28"/>
        </w:rPr>
        <w:br w:type="page"/>
      </w:r>
      <w:r>
        <w:rPr>
          <w:rFonts w:ascii="华文中宋" w:eastAsia="华文中宋" w:hAnsi="华文中宋" w:hint="eastAsia"/>
          <w:sz w:val="32"/>
          <w:szCs w:val="32"/>
        </w:rPr>
        <w:lastRenderedPageBreak/>
        <w:t>附表2</w:t>
      </w:r>
    </w:p>
    <w:p w:rsidR="008B6B94" w:rsidRDefault="000A3355">
      <w:pPr>
        <w:pStyle w:val="2"/>
        <w:snapToGrid w:val="0"/>
        <w:spacing w:line="400" w:lineRule="exact"/>
        <w:ind w:firstLine="0"/>
        <w:jc w:val="center"/>
        <w:rPr>
          <w:rFonts w:ascii="华文中宋" w:eastAsia="华文中宋" w:hAnsi="华文中宋"/>
          <w:szCs w:val="32"/>
        </w:rPr>
      </w:pPr>
      <w:r>
        <w:rPr>
          <w:rFonts w:ascii="华文中宋" w:eastAsia="华文中宋" w:hAnsi="华文中宋" w:hint="eastAsia"/>
          <w:szCs w:val="32"/>
        </w:rPr>
        <w:t>2018中央企业熠星创新创意大赛</w:t>
      </w:r>
    </w:p>
    <w:p w:rsidR="008B6B94" w:rsidRDefault="000A3355">
      <w:pPr>
        <w:pStyle w:val="2"/>
        <w:snapToGrid w:val="0"/>
        <w:spacing w:line="400" w:lineRule="exact"/>
        <w:ind w:firstLine="0"/>
        <w:jc w:val="center"/>
        <w:rPr>
          <w:rFonts w:ascii="华文中宋" w:eastAsia="华文中宋" w:hAnsi="华文中宋"/>
          <w:szCs w:val="32"/>
        </w:rPr>
      </w:pPr>
      <w:r>
        <w:rPr>
          <w:rFonts w:ascii="华文中宋" w:eastAsia="华文中宋" w:hAnsi="华文中宋" w:hint="eastAsia"/>
          <w:szCs w:val="32"/>
        </w:rPr>
        <w:t>参赛项目申报书</w:t>
      </w:r>
    </w:p>
    <w:p w:rsidR="008B6B94" w:rsidRDefault="008B6B94">
      <w:pPr>
        <w:pStyle w:val="2"/>
        <w:snapToGrid w:val="0"/>
        <w:spacing w:line="400" w:lineRule="exact"/>
        <w:ind w:firstLine="0"/>
        <w:jc w:val="center"/>
        <w:rPr>
          <w:rFonts w:ascii="华文中宋" w:eastAsia="华文中宋" w:hAnsi="华文中宋"/>
          <w:szCs w:val="32"/>
        </w:rPr>
      </w:pPr>
    </w:p>
    <w:tbl>
      <w:tblPr>
        <w:tblW w:w="8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6"/>
      </w:tblGrid>
      <w:tr w:rsidR="008B6B94">
        <w:trPr>
          <w:trHeight w:val="9532"/>
        </w:trPr>
        <w:tc>
          <w:tcPr>
            <w:tcW w:w="8516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:rsidR="008B6B94" w:rsidRDefault="008B6B9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8B6B94" w:rsidRDefault="000A3355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sz w:val="32"/>
                <w:szCs w:val="32"/>
              </w:rPr>
              <w:t>2018中央企业熠星创新创意大赛参赛项目申报书</w:t>
            </w:r>
          </w:p>
          <w:p w:rsidR="008B6B94" w:rsidRDefault="000A3355">
            <w:pPr>
              <w:adjustRightInd w:val="0"/>
              <w:snapToGrid w:val="0"/>
              <w:jc w:val="center"/>
              <w:rPr>
                <w:rFonts w:ascii="华文中宋" w:eastAsia="华文中宋" w:hAnsi="华文中宋" w:cs="宋体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sz w:val="32"/>
                <w:szCs w:val="32"/>
              </w:rPr>
              <w:t>XXXX（参赛项目名称）</w:t>
            </w:r>
          </w:p>
          <w:p w:rsidR="008B6B94" w:rsidRDefault="008B6B94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8B6B94" w:rsidRDefault="000A3355">
            <w:pPr>
              <w:numPr>
                <w:ilvl w:val="0"/>
                <w:numId w:val="1"/>
              </w:numPr>
              <w:spacing w:beforeLines="50" w:before="211" w:afterLines="50" w:after="211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需求分析</w:t>
            </w:r>
          </w:p>
          <w:p w:rsidR="008B6B94" w:rsidRDefault="000A3355">
            <w:pPr>
              <w:numPr>
                <w:ilvl w:val="0"/>
                <w:numId w:val="1"/>
              </w:numPr>
              <w:spacing w:beforeLines="50" w:before="211" w:afterLines="50" w:after="211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市场规模分析</w:t>
            </w:r>
          </w:p>
          <w:p w:rsidR="008B6B94" w:rsidRDefault="000A3355">
            <w:pPr>
              <w:numPr>
                <w:ilvl w:val="0"/>
                <w:numId w:val="1"/>
              </w:numPr>
              <w:spacing w:beforeLines="50" w:before="211" w:afterLines="50" w:after="211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解决方案</w:t>
            </w:r>
          </w:p>
          <w:p w:rsidR="008B6B94" w:rsidRDefault="000A3355">
            <w:pPr>
              <w:numPr>
                <w:ilvl w:val="0"/>
                <w:numId w:val="1"/>
              </w:numPr>
              <w:spacing w:beforeLines="50" w:before="211" w:afterLines="50" w:after="211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竞争分析</w:t>
            </w:r>
          </w:p>
          <w:p w:rsidR="008B6B94" w:rsidRDefault="000A3355">
            <w:pPr>
              <w:numPr>
                <w:ilvl w:val="0"/>
                <w:numId w:val="1"/>
              </w:numPr>
              <w:spacing w:beforeLines="50" w:before="211" w:afterLines="50" w:after="211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团队成员介绍</w:t>
            </w:r>
          </w:p>
          <w:p w:rsidR="008B6B94" w:rsidRPr="00F16BD6" w:rsidRDefault="000A3355" w:rsidP="00F16BD6">
            <w:pPr>
              <w:numPr>
                <w:ilvl w:val="0"/>
                <w:numId w:val="1"/>
              </w:numPr>
              <w:spacing w:beforeLines="50" w:before="211" w:afterLines="50" w:after="211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实施计划</w:t>
            </w:r>
          </w:p>
        </w:tc>
      </w:tr>
    </w:tbl>
    <w:p w:rsidR="008B6B94" w:rsidRDefault="008B6B94">
      <w:pPr>
        <w:pStyle w:val="2"/>
        <w:snapToGrid w:val="0"/>
        <w:spacing w:line="560" w:lineRule="exact"/>
        <w:ind w:firstLine="0"/>
        <w:rPr>
          <w:rFonts w:ascii="华文中宋" w:eastAsia="华文中宋" w:hAnsi="华文中宋"/>
          <w:szCs w:val="32"/>
        </w:rPr>
      </w:pPr>
    </w:p>
    <w:sectPr w:rsidR="008B6B94">
      <w:headerReference w:type="default" r:id="rId9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E8" w:rsidRDefault="00945DE8">
      <w:r>
        <w:separator/>
      </w:r>
    </w:p>
  </w:endnote>
  <w:endnote w:type="continuationSeparator" w:id="0">
    <w:p w:rsidR="00945DE8" w:rsidRDefault="009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E8" w:rsidRDefault="00945DE8">
      <w:r>
        <w:separator/>
      </w:r>
    </w:p>
  </w:footnote>
  <w:footnote w:type="continuationSeparator" w:id="0">
    <w:p w:rsidR="00945DE8" w:rsidRDefault="0094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94" w:rsidRDefault="008B6B9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F692"/>
    <w:multiLevelType w:val="singleLevel"/>
    <w:tmpl w:val="42DCF6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81"/>
    <w:rsid w:val="000250E8"/>
    <w:rsid w:val="0005015D"/>
    <w:rsid w:val="00070C5E"/>
    <w:rsid w:val="000A3355"/>
    <w:rsid w:val="000A3FF9"/>
    <w:rsid w:val="000B42F5"/>
    <w:rsid w:val="00110C37"/>
    <w:rsid w:val="001150D0"/>
    <w:rsid w:val="0012056B"/>
    <w:rsid w:val="001B3308"/>
    <w:rsid w:val="001C414C"/>
    <w:rsid w:val="00326C81"/>
    <w:rsid w:val="00331B09"/>
    <w:rsid w:val="00363EE6"/>
    <w:rsid w:val="00397A99"/>
    <w:rsid w:val="003A2DF5"/>
    <w:rsid w:val="003E490F"/>
    <w:rsid w:val="003E780B"/>
    <w:rsid w:val="004055EC"/>
    <w:rsid w:val="00414E49"/>
    <w:rsid w:val="00416345"/>
    <w:rsid w:val="00447EAC"/>
    <w:rsid w:val="00451735"/>
    <w:rsid w:val="004A5104"/>
    <w:rsid w:val="004D3022"/>
    <w:rsid w:val="00532619"/>
    <w:rsid w:val="00541426"/>
    <w:rsid w:val="005454A0"/>
    <w:rsid w:val="00565009"/>
    <w:rsid w:val="00585EEB"/>
    <w:rsid w:val="00592017"/>
    <w:rsid w:val="005B40F2"/>
    <w:rsid w:val="005B4E9D"/>
    <w:rsid w:val="005D08C8"/>
    <w:rsid w:val="005D1DCB"/>
    <w:rsid w:val="005D795F"/>
    <w:rsid w:val="005E6C7F"/>
    <w:rsid w:val="005F0335"/>
    <w:rsid w:val="00607D7B"/>
    <w:rsid w:val="00635969"/>
    <w:rsid w:val="0067001C"/>
    <w:rsid w:val="00674552"/>
    <w:rsid w:val="0068545A"/>
    <w:rsid w:val="006932AE"/>
    <w:rsid w:val="006C419D"/>
    <w:rsid w:val="006D7287"/>
    <w:rsid w:val="006F0472"/>
    <w:rsid w:val="006F5D85"/>
    <w:rsid w:val="006F731C"/>
    <w:rsid w:val="00713A99"/>
    <w:rsid w:val="00762050"/>
    <w:rsid w:val="00764BF2"/>
    <w:rsid w:val="0077319B"/>
    <w:rsid w:val="007C23F0"/>
    <w:rsid w:val="007C6113"/>
    <w:rsid w:val="007E0367"/>
    <w:rsid w:val="007E2D32"/>
    <w:rsid w:val="007F7892"/>
    <w:rsid w:val="00810D40"/>
    <w:rsid w:val="00812D3B"/>
    <w:rsid w:val="008158C3"/>
    <w:rsid w:val="0084713A"/>
    <w:rsid w:val="00852F5D"/>
    <w:rsid w:val="00861953"/>
    <w:rsid w:val="00866A94"/>
    <w:rsid w:val="00881799"/>
    <w:rsid w:val="008974AE"/>
    <w:rsid w:val="008A5AE2"/>
    <w:rsid w:val="008B6B94"/>
    <w:rsid w:val="008F2349"/>
    <w:rsid w:val="009153E0"/>
    <w:rsid w:val="0091567D"/>
    <w:rsid w:val="00945DE8"/>
    <w:rsid w:val="00967402"/>
    <w:rsid w:val="00985DE3"/>
    <w:rsid w:val="009A51D2"/>
    <w:rsid w:val="009B4823"/>
    <w:rsid w:val="009E2687"/>
    <w:rsid w:val="009E5C0A"/>
    <w:rsid w:val="009E6845"/>
    <w:rsid w:val="00A001AF"/>
    <w:rsid w:val="00A03CFE"/>
    <w:rsid w:val="00A32432"/>
    <w:rsid w:val="00A415AC"/>
    <w:rsid w:val="00A4391F"/>
    <w:rsid w:val="00A55D4C"/>
    <w:rsid w:val="00A77FB9"/>
    <w:rsid w:val="00AF1E3E"/>
    <w:rsid w:val="00B53710"/>
    <w:rsid w:val="00B83708"/>
    <w:rsid w:val="00BA5D62"/>
    <w:rsid w:val="00BB4E18"/>
    <w:rsid w:val="00BC311C"/>
    <w:rsid w:val="00C21007"/>
    <w:rsid w:val="00C22290"/>
    <w:rsid w:val="00C76765"/>
    <w:rsid w:val="00C85C86"/>
    <w:rsid w:val="00C85F14"/>
    <w:rsid w:val="00C96B65"/>
    <w:rsid w:val="00CD60C6"/>
    <w:rsid w:val="00CF1894"/>
    <w:rsid w:val="00CF1940"/>
    <w:rsid w:val="00D17C05"/>
    <w:rsid w:val="00D27A1C"/>
    <w:rsid w:val="00D27F0A"/>
    <w:rsid w:val="00D33186"/>
    <w:rsid w:val="00D405AC"/>
    <w:rsid w:val="00D65275"/>
    <w:rsid w:val="00D7456D"/>
    <w:rsid w:val="00D86459"/>
    <w:rsid w:val="00D9532A"/>
    <w:rsid w:val="00DD7E8D"/>
    <w:rsid w:val="00DF30F2"/>
    <w:rsid w:val="00DF4C5F"/>
    <w:rsid w:val="00E344D1"/>
    <w:rsid w:val="00E738A6"/>
    <w:rsid w:val="00E92444"/>
    <w:rsid w:val="00E93354"/>
    <w:rsid w:val="00EC4E25"/>
    <w:rsid w:val="00ED3345"/>
    <w:rsid w:val="00ED50BE"/>
    <w:rsid w:val="00EF3D13"/>
    <w:rsid w:val="00F16BD6"/>
    <w:rsid w:val="00F25546"/>
    <w:rsid w:val="00F3426F"/>
    <w:rsid w:val="00F44FED"/>
    <w:rsid w:val="00F57A57"/>
    <w:rsid w:val="00F60711"/>
    <w:rsid w:val="00F61A15"/>
    <w:rsid w:val="00F859FB"/>
    <w:rsid w:val="00F95838"/>
    <w:rsid w:val="0B7D162D"/>
    <w:rsid w:val="2E935F9A"/>
    <w:rsid w:val="35F76313"/>
    <w:rsid w:val="4A0B457C"/>
    <w:rsid w:val="4FA414A0"/>
    <w:rsid w:val="716C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文本缩进1"/>
    <w:basedOn w:val="a"/>
    <w:qFormat/>
    <w:pPr>
      <w:ind w:firstLine="630"/>
    </w:pPr>
    <w:rPr>
      <w:rFonts w:ascii="仿宋_GB2312" w:eastAsia="仿宋_GB2312"/>
      <w:sz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qFormat/>
    <w:rPr>
      <w:rFonts w:ascii="宋体" w:eastAsia="宋体" w:hAnsi="宋体" w:cs="Times New Roman"/>
      <w:kern w:val="0"/>
    </w:rPr>
  </w:style>
  <w:style w:type="paragraph" w:customStyle="1" w:styleId="2">
    <w:name w:val="正文文本缩进2"/>
    <w:basedOn w:val="a"/>
    <w:qFormat/>
    <w:pPr>
      <w:ind w:firstLine="630"/>
    </w:pPr>
    <w:rPr>
      <w:rFonts w:ascii="仿宋_GB2312" w:eastAsia="仿宋_GB2312"/>
      <w:sz w:val="32"/>
    </w:rPr>
  </w:style>
  <w:style w:type="paragraph" w:customStyle="1" w:styleId="A8">
    <w:name w:val="正文 A"/>
    <w:qFormat/>
    <w:pPr>
      <w:widowControl w:val="0"/>
      <w:jc w:val="both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文本缩进1"/>
    <w:basedOn w:val="a"/>
    <w:qFormat/>
    <w:pPr>
      <w:ind w:firstLine="630"/>
    </w:pPr>
    <w:rPr>
      <w:rFonts w:ascii="仿宋_GB2312" w:eastAsia="仿宋_GB2312"/>
      <w:sz w:val="3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qFormat/>
    <w:rPr>
      <w:rFonts w:ascii="宋体" w:eastAsia="宋体" w:hAnsi="宋体" w:cs="Times New Roman"/>
      <w:kern w:val="0"/>
    </w:rPr>
  </w:style>
  <w:style w:type="paragraph" w:customStyle="1" w:styleId="2">
    <w:name w:val="正文文本缩进2"/>
    <w:basedOn w:val="a"/>
    <w:qFormat/>
    <w:pPr>
      <w:ind w:firstLine="630"/>
    </w:pPr>
    <w:rPr>
      <w:rFonts w:ascii="仿宋_GB2312" w:eastAsia="仿宋_GB2312"/>
      <w:sz w:val="32"/>
    </w:rPr>
  </w:style>
  <w:style w:type="paragraph" w:customStyle="1" w:styleId="A8">
    <w:name w:val="正文 A"/>
    <w:qFormat/>
    <w:pPr>
      <w:widowControl w:val="0"/>
      <w:jc w:val="both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472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lyw</dc:creator>
  <cp:lastModifiedBy>Leven</cp:lastModifiedBy>
  <cp:revision>17</cp:revision>
  <cp:lastPrinted>2018-08-31T07:05:00Z</cp:lastPrinted>
  <dcterms:created xsi:type="dcterms:W3CDTF">2018-09-27T06:24:00Z</dcterms:created>
  <dcterms:modified xsi:type="dcterms:W3CDTF">2018-09-30T03:23:00Z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